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54D3E" w14:textId="77777777" w:rsidR="00F673E9" w:rsidRPr="00F673E9" w:rsidRDefault="00F673E9" w:rsidP="00F673E9">
      <w:pPr>
        <w:rPr>
          <w:b/>
          <w:bCs/>
        </w:rPr>
      </w:pPr>
      <w:r w:rsidRPr="00F673E9">
        <w:rPr>
          <w:b/>
          <w:bCs/>
        </w:rPr>
        <w:t xml:space="preserve">Analysis of gene expression of selected drought-responsive genes by </w:t>
      </w:r>
      <w:proofErr w:type="spellStart"/>
      <w:r w:rsidRPr="00F673E9">
        <w:rPr>
          <w:b/>
          <w:bCs/>
        </w:rPr>
        <w:t>qRT</w:t>
      </w:r>
      <w:proofErr w:type="spellEnd"/>
      <w:r w:rsidRPr="00F673E9">
        <w:rPr>
          <w:b/>
          <w:bCs/>
        </w:rPr>
        <w:t>-PCR</w:t>
      </w:r>
    </w:p>
    <w:p w14:paraId="7B4CC97F" w14:textId="52D33E0B" w:rsidR="00F673E9" w:rsidRDefault="00F673E9" w:rsidP="00F673E9">
      <w:pPr>
        <w:jc w:val="both"/>
      </w:pPr>
      <w:r w:rsidRPr="00F673E9">
        <w:t>Based on the results of the RNA-</w:t>
      </w:r>
      <w:proofErr w:type="spellStart"/>
      <w:r w:rsidRPr="00F673E9">
        <w:t>Seq</w:t>
      </w:r>
      <w:proofErr w:type="spellEnd"/>
      <w:r w:rsidRPr="00F673E9">
        <w:t xml:space="preserve"> analysis, genes responsive to the drought stress treatment were selected for validation of their expression in leaves and roots of adult plants and leaves in</w:t>
      </w:r>
      <w:r>
        <w:t xml:space="preserve"> </w:t>
      </w:r>
      <w:r w:rsidRPr="00F673E9">
        <w:t>young plants (Supplemental Material Table S11). Actin and eIF4A (</w:t>
      </w:r>
      <w:proofErr w:type="spellStart"/>
      <w:r w:rsidRPr="00F673E9">
        <w:t>Juškyté</w:t>
      </w:r>
      <w:proofErr w:type="spellEnd"/>
      <w:r w:rsidRPr="00F673E9">
        <w:t xml:space="preserve"> </w:t>
      </w:r>
      <w:r w:rsidRPr="00F673E9">
        <w:rPr>
          <w:i/>
          <w:iCs/>
        </w:rPr>
        <w:t>et al</w:t>
      </w:r>
      <w:r w:rsidRPr="00F673E9">
        <w:t xml:space="preserve">., 2022; Hedley </w:t>
      </w:r>
      <w:r w:rsidRPr="00F673E9">
        <w:rPr>
          <w:i/>
          <w:iCs/>
        </w:rPr>
        <w:t>et</w:t>
      </w:r>
      <w:r w:rsidRPr="00F673E9">
        <w:t xml:space="preserve"> </w:t>
      </w:r>
      <w:r w:rsidRPr="00F673E9">
        <w:rPr>
          <w:i/>
          <w:iCs/>
        </w:rPr>
        <w:t>al</w:t>
      </w:r>
      <w:r w:rsidRPr="00F673E9">
        <w:t xml:space="preserve">., 2010) were selected for normalization. For cDNA synthesis, 1 </w:t>
      </w:r>
      <w:proofErr w:type="spellStart"/>
      <w:r w:rsidRPr="00F673E9">
        <w:t>μg</w:t>
      </w:r>
      <w:proofErr w:type="spellEnd"/>
      <w:r w:rsidRPr="00F673E9">
        <w:t xml:space="preserve"> of RNA was reverse transcribed into cDNA using </w:t>
      </w:r>
      <w:proofErr w:type="spellStart"/>
      <w:r w:rsidRPr="00F673E9">
        <w:t>iScript</w:t>
      </w:r>
      <w:proofErr w:type="spellEnd"/>
      <w:r w:rsidRPr="00F673E9">
        <w:t xml:space="preserve"> cDNA Synthesis kit (Bio-Rad) in a 20 </w:t>
      </w:r>
      <w:proofErr w:type="spellStart"/>
      <w:r w:rsidRPr="00F673E9">
        <w:t>μL</w:t>
      </w:r>
      <w:proofErr w:type="spellEnd"/>
      <w:r w:rsidRPr="00F673E9">
        <w:t xml:space="preserve"> reaction following the manufacturer's instructions. Quantitative real-time PCR of selected genes was conducted with a CFX Opus 384 Real-Time PCR System (Bio-Rad). The amplification was carried out in a reaction mixture containing 5 </w:t>
      </w:r>
      <w:proofErr w:type="spellStart"/>
      <w:r w:rsidRPr="00F673E9">
        <w:t>μL</w:t>
      </w:r>
      <w:proofErr w:type="spellEnd"/>
      <w:r w:rsidRPr="00F673E9">
        <w:t xml:space="preserve"> </w:t>
      </w:r>
      <w:proofErr w:type="spellStart"/>
      <w:r w:rsidRPr="00F673E9">
        <w:t>iQ</w:t>
      </w:r>
      <w:proofErr w:type="spellEnd"/>
      <w:r w:rsidRPr="00F673E9">
        <w:t xml:space="preserve"> SYBR Green </w:t>
      </w:r>
      <w:proofErr w:type="spellStart"/>
      <w:r w:rsidRPr="00F673E9">
        <w:t>Supermix</w:t>
      </w:r>
      <w:proofErr w:type="spellEnd"/>
      <w:r w:rsidRPr="00F673E9">
        <w:t xml:space="preserve"> (Bio-Rad1 </w:t>
      </w:r>
      <w:proofErr w:type="spellStart"/>
      <w:r w:rsidRPr="00F673E9">
        <w:t>μL</w:t>
      </w:r>
      <w:proofErr w:type="spellEnd"/>
      <w:r w:rsidRPr="00F673E9">
        <w:t xml:space="preserve"> of primers (mix of forward and reverse primer,500 </w:t>
      </w:r>
      <w:proofErr w:type="spellStart"/>
      <w:r w:rsidRPr="00F673E9">
        <w:t>nM</w:t>
      </w:r>
      <w:proofErr w:type="spellEnd"/>
      <w:r w:rsidRPr="00F673E9">
        <w:t xml:space="preserve">), and 4 </w:t>
      </w:r>
      <w:proofErr w:type="spellStart"/>
      <w:r w:rsidRPr="00F673E9">
        <w:t>μL</w:t>
      </w:r>
      <w:proofErr w:type="spellEnd"/>
      <w:r w:rsidRPr="00F673E9">
        <w:t xml:space="preserve"> cDNA (diluted 20-fold) in triplicate for each sample and gene. The PCR program started with polymerase activation at 95 °C for 3 min, followed by 39 cycles of cDNA denaturation at 95 °C for 10 s, annealing and amplification at 60 °C for 30 s, and a melt curve analysis at 65–95 °C with an increment of 0.5 °C and 5 s per step at the end. The relative gene expression and fold change (FC) were determined using the threshold cycle</w:t>
      </w:r>
      <w:r>
        <w:t xml:space="preserve"> </w:t>
      </w:r>
      <w:r w:rsidRPr="00F673E9">
        <w:t>value (Ct) and efficiency based 2−ΔΔCT method described by Ganger et al. (2017), with a modification where log2 transformation was applied instead of log10. The reaction efficiencies were calculated using Real-time PCR Miner (Zhao &amp; Fernald, 2005) averaged for each gene for tissue and treatment. Actin and eIF4A were employed as internal reference genes for normalization. The log2 fold changes (log2FC) were visualized in a heatmap, depicting the upregulation and</w:t>
      </w:r>
      <w:r>
        <w:t xml:space="preserve"> </w:t>
      </w:r>
      <w:r w:rsidRPr="00F673E9">
        <w:t xml:space="preserve">downregulation of the </w:t>
      </w:r>
      <w:proofErr w:type="spellStart"/>
      <w:r w:rsidRPr="00F673E9">
        <w:t>analyzed</w:t>
      </w:r>
      <w:proofErr w:type="spellEnd"/>
      <w:r w:rsidRPr="00F673E9">
        <w:t xml:space="preserve"> genes. Data processing and visualization 725 were performed in R v4.2.2, utilizing the </w:t>
      </w:r>
      <w:proofErr w:type="spellStart"/>
      <w:r w:rsidRPr="00F673E9">
        <w:t>RColorBrewer</w:t>
      </w:r>
      <w:proofErr w:type="spellEnd"/>
      <w:r w:rsidRPr="00F673E9">
        <w:t xml:space="preserve"> v1.1-3, </w:t>
      </w:r>
      <w:proofErr w:type="spellStart"/>
      <w:r w:rsidRPr="00F673E9">
        <w:t>dplyr</w:t>
      </w:r>
      <w:proofErr w:type="spellEnd"/>
      <w:r w:rsidRPr="00F673E9">
        <w:t xml:space="preserve"> v1.1.4, and </w:t>
      </w:r>
      <w:proofErr w:type="spellStart"/>
      <w:r w:rsidRPr="00F673E9">
        <w:t>EnrichedHeatmap</w:t>
      </w:r>
      <w:proofErr w:type="spellEnd"/>
      <w:r w:rsidRPr="00F673E9">
        <w:t xml:space="preserve"> v1.28.1 packages.</w:t>
      </w:r>
    </w:p>
    <w:sectPr w:rsidR="00F673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E9"/>
    <w:rsid w:val="009C7C77"/>
    <w:rsid w:val="00F6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BC254"/>
  <w15:chartTrackingRefBased/>
  <w15:docId w15:val="{6D13F336-6028-4882-B87D-8D3979CFC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673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673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673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673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673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673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673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673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673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673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673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673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673E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673E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673E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673E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673E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673E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673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673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673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673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673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673E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673E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673E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673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673E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673E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 Eggels</dc:creator>
  <cp:keywords/>
  <dc:description/>
  <cp:lastModifiedBy>Stella Eggels</cp:lastModifiedBy>
  <cp:revision>1</cp:revision>
  <dcterms:created xsi:type="dcterms:W3CDTF">2024-11-15T09:49:00Z</dcterms:created>
  <dcterms:modified xsi:type="dcterms:W3CDTF">2024-11-15T09:52:00Z</dcterms:modified>
</cp:coreProperties>
</file>